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A1FC" w14:textId="1C81C8E0" w:rsidR="00D50D9B" w:rsidRPr="00563664" w:rsidRDefault="00144C89" w:rsidP="00144C89">
      <w:pPr>
        <w:pStyle w:val="Default"/>
        <w:jc w:val="center"/>
        <w:rPr>
          <w:rFonts w:ascii="Times New Roman" w:hAnsi="Times New Roman" w:cs="Times New Roman"/>
        </w:rPr>
      </w:pPr>
      <w:r>
        <w:rPr>
          <w:rFonts w:ascii="Times New Roman" w:hAnsi="Times New Roman" w:cs="Times New Roman"/>
          <w:noProof/>
        </w:rPr>
        <w:drawing>
          <wp:inline distT="0" distB="0" distL="0" distR="0" wp14:anchorId="3A040461" wp14:editId="7174EB6A">
            <wp:extent cx="4686300" cy="226163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t="3426" b="7750"/>
                    <a:stretch/>
                  </pic:blipFill>
                  <pic:spPr bwMode="auto">
                    <a:xfrm>
                      <a:off x="0" y="0"/>
                      <a:ext cx="4697744" cy="2267159"/>
                    </a:xfrm>
                    <a:prstGeom prst="rect">
                      <a:avLst/>
                    </a:prstGeom>
                    <a:ln>
                      <a:noFill/>
                    </a:ln>
                    <a:extLst>
                      <a:ext uri="{53640926-AAD7-44D8-BBD7-CCE9431645EC}">
                        <a14:shadowObscured xmlns:a14="http://schemas.microsoft.com/office/drawing/2010/main"/>
                      </a:ext>
                    </a:extLst>
                  </pic:spPr>
                </pic:pic>
              </a:graphicData>
            </a:graphic>
          </wp:inline>
        </w:drawing>
      </w:r>
    </w:p>
    <w:p w14:paraId="6DC93D26" w14:textId="77777777" w:rsidR="00D50D9B" w:rsidRPr="00563664" w:rsidRDefault="00D50D9B" w:rsidP="00D50D9B">
      <w:pPr>
        <w:pStyle w:val="Default"/>
        <w:rPr>
          <w:rFonts w:ascii="Times New Roman" w:hAnsi="Times New Roman" w:cs="Times New Roman"/>
          <w:b/>
          <w:bCs/>
        </w:rPr>
      </w:pPr>
    </w:p>
    <w:p w14:paraId="4B09497E" w14:textId="229C4A7C" w:rsidR="00D50D9B" w:rsidRPr="00563664" w:rsidRDefault="00D50D9B" w:rsidP="00D50D9B">
      <w:pPr>
        <w:pStyle w:val="Default"/>
        <w:jc w:val="center"/>
        <w:rPr>
          <w:rFonts w:ascii="Times New Roman" w:hAnsi="Times New Roman" w:cs="Times New Roman"/>
          <w:b/>
          <w:bCs/>
          <w:color w:val="auto"/>
          <w:sz w:val="32"/>
          <w:szCs w:val="32"/>
        </w:rPr>
      </w:pPr>
      <w:r w:rsidRPr="00563664">
        <w:rPr>
          <w:rFonts w:ascii="Times New Roman" w:hAnsi="Times New Roman" w:cs="Times New Roman"/>
          <w:b/>
          <w:bCs/>
          <w:color w:val="auto"/>
          <w:sz w:val="32"/>
          <w:szCs w:val="32"/>
        </w:rPr>
        <w:t xml:space="preserve">Submission are being invited for oral presentations and practical demonstrations at the NSW </w:t>
      </w:r>
      <w:r w:rsidR="00457811">
        <w:rPr>
          <w:rFonts w:ascii="Times New Roman" w:hAnsi="Times New Roman" w:cs="Times New Roman"/>
          <w:b/>
          <w:bCs/>
          <w:color w:val="auto"/>
          <w:sz w:val="32"/>
          <w:szCs w:val="32"/>
        </w:rPr>
        <w:t xml:space="preserve">&amp; VIC Combined </w:t>
      </w:r>
      <w:r w:rsidRPr="00563664">
        <w:rPr>
          <w:rFonts w:ascii="Times New Roman" w:hAnsi="Times New Roman" w:cs="Times New Roman"/>
          <w:b/>
          <w:bCs/>
          <w:color w:val="auto"/>
          <w:sz w:val="32"/>
          <w:szCs w:val="32"/>
        </w:rPr>
        <w:t>Weeds Conference</w:t>
      </w:r>
    </w:p>
    <w:p w14:paraId="48BEF9D2" w14:textId="286BB368" w:rsidR="00D50D9B" w:rsidRPr="00563664" w:rsidRDefault="00D50D9B" w:rsidP="00D50D9B">
      <w:pPr>
        <w:pStyle w:val="Default"/>
        <w:jc w:val="center"/>
        <w:rPr>
          <w:rFonts w:ascii="Times New Roman" w:hAnsi="Times New Roman" w:cs="Times New Roman"/>
          <w:b/>
          <w:bCs/>
          <w:color w:val="auto"/>
          <w:sz w:val="32"/>
          <w:szCs w:val="32"/>
        </w:rPr>
      </w:pPr>
      <w:r w:rsidRPr="00563664">
        <w:rPr>
          <w:rFonts w:ascii="Times New Roman" w:hAnsi="Times New Roman" w:cs="Times New Roman"/>
          <w:b/>
          <w:bCs/>
          <w:color w:val="auto"/>
          <w:sz w:val="32"/>
          <w:szCs w:val="32"/>
        </w:rPr>
        <w:t>Albury 23 -27 August 2021</w:t>
      </w:r>
    </w:p>
    <w:p w14:paraId="2BE7C2E5" w14:textId="0ED247A1" w:rsidR="00D50D9B" w:rsidRPr="00563664" w:rsidRDefault="00D50D9B" w:rsidP="00D50D9B">
      <w:pPr>
        <w:rPr>
          <w:rFonts w:ascii="Times New Roman" w:hAnsi="Times New Roman" w:cs="Times New Roman"/>
          <w:color w:val="333333"/>
          <w:sz w:val="24"/>
          <w:szCs w:val="24"/>
        </w:rPr>
      </w:pPr>
    </w:p>
    <w:p w14:paraId="7A4311BD" w14:textId="4E6A2890" w:rsidR="00D50D9B" w:rsidRPr="00563664" w:rsidRDefault="00D50D9B" w:rsidP="00D50D9B">
      <w:pPr>
        <w:rPr>
          <w:rFonts w:ascii="Times New Roman" w:hAnsi="Times New Roman" w:cs="Times New Roman"/>
          <w:sz w:val="24"/>
          <w:szCs w:val="24"/>
        </w:rPr>
      </w:pPr>
      <w:r w:rsidRPr="00563664">
        <w:rPr>
          <w:rFonts w:ascii="Times New Roman" w:hAnsi="Times New Roman" w:cs="Times New Roman"/>
          <w:sz w:val="24"/>
          <w:szCs w:val="24"/>
        </w:rPr>
        <w:t xml:space="preserve">Border closures, pandemic, drought, flood and fire have all challenged us through 2019 - 2020. What have we learnt during these challenging times? Topics to be discussed range from practical on-ground solutions and tools, the people that matter the most, latest weed science and research, policy and state border issues.  All helping to protect our agricultural way of life, amenity and the environment from the impact of weeds. If you have a weed story, or something you want to demonstrate, we want to hear from you!  </w:t>
      </w:r>
    </w:p>
    <w:p w14:paraId="4902DC1A" w14:textId="77777777" w:rsidR="00D50D9B" w:rsidRPr="00563664" w:rsidRDefault="00D50D9B" w:rsidP="00D50D9B">
      <w:pPr>
        <w:rPr>
          <w:rFonts w:ascii="Times New Roman" w:hAnsi="Times New Roman" w:cs="Times New Roman"/>
          <w:sz w:val="24"/>
          <w:szCs w:val="24"/>
        </w:rPr>
      </w:pPr>
    </w:p>
    <w:p w14:paraId="0CFFE8C4" w14:textId="7A0C681B" w:rsidR="00D50D9B" w:rsidRPr="00563664" w:rsidRDefault="00D50D9B" w:rsidP="00D50D9B">
      <w:pPr>
        <w:rPr>
          <w:rFonts w:ascii="Times New Roman" w:hAnsi="Times New Roman" w:cs="Times New Roman"/>
          <w:sz w:val="24"/>
          <w:szCs w:val="24"/>
        </w:rPr>
      </w:pPr>
      <w:r w:rsidRPr="00563664">
        <w:rPr>
          <w:rFonts w:ascii="Times New Roman" w:hAnsi="Times New Roman" w:cs="Times New Roman"/>
          <w:sz w:val="24"/>
          <w:szCs w:val="24"/>
        </w:rPr>
        <w:t>Conference sub-themes include (but not limited to):</w:t>
      </w:r>
    </w:p>
    <w:p w14:paraId="50915762" w14:textId="77777777" w:rsidR="00D50D9B" w:rsidRPr="00563664" w:rsidRDefault="00D50D9B" w:rsidP="00D50D9B">
      <w:pPr>
        <w:numPr>
          <w:ilvl w:val="0"/>
          <w:numId w:val="1"/>
        </w:numPr>
        <w:rPr>
          <w:rFonts w:ascii="Times New Roman" w:eastAsia="Times New Roman" w:hAnsi="Times New Roman" w:cs="Times New Roman"/>
          <w:sz w:val="24"/>
          <w:szCs w:val="24"/>
        </w:rPr>
      </w:pPr>
      <w:r w:rsidRPr="00563664">
        <w:rPr>
          <w:rStyle w:val="Strong"/>
          <w:rFonts w:ascii="Times New Roman" w:eastAsia="Times New Roman" w:hAnsi="Times New Roman" w:cs="Times New Roman"/>
          <w:sz w:val="24"/>
          <w:szCs w:val="24"/>
        </w:rPr>
        <w:t>Engaging with the landholders – people matter!</w:t>
      </w:r>
    </w:p>
    <w:p w14:paraId="72D21C92" w14:textId="77777777" w:rsidR="00D50D9B" w:rsidRPr="00563664" w:rsidRDefault="00D50D9B" w:rsidP="00D50D9B">
      <w:pPr>
        <w:numPr>
          <w:ilvl w:val="0"/>
          <w:numId w:val="1"/>
        </w:numPr>
        <w:rPr>
          <w:rFonts w:ascii="Times New Roman" w:eastAsia="Times New Roman" w:hAnsi="Times New Roman" w:cs="Times New Roman"/>
          <w:sz w:val="24"/>
          <w:szCs w:val="24"/>
        </w:rPr>
      </w:pPr>
      <w:r w:rsidRPr="00563664">
        <w:rPr>
          <w:rStyle w:val="Strong"/>
          <w:rFonts w:ascii="Times New Roman" w:eastAsia="Times New Roman" w:hAnsi="Times New Roman" w:cs="Times New Roman"/>
          <w:sz w:val="24"/>
          <w:szCs w:val="24"/>
        </w:rPr>
        <w:t xml:space="preserve">Impact of natural disasters on weeds, spread and management </w:t>
      </w:r>
    </w:p>
    <w:p w14:paraId="019F024E" w14:textId="77777777" w:rsidR="00D50D9B" w:rsidRPr="00563664" w:rsidRDefault="00D50D9B" w:rsidP="00D50D9B">
      <w:pPr>
        <w:numPr>
          <w:ilvl w:val="0"/>
          <w:numId w:val="1"/>
        </w:numPr>
        <w:rPr>
          <w:rFonts w:ascii="Times New Roman" w:eastAsia="Times New Roman" w:hAnsi="Times New Roman" w:cs="Times New Roman"/>
          <w:sz w:val="24"/>
          <w:szCs w:val="24"/>
        </w:rPr>
      </w:pPr>
      <w:r w:rsidRPr="00563664">
        <w:rPr>
          <w:rStyle w:val="Strong"/>
          <w:rFonts w:ascii="Times New Roman" w:eastAsia="Times New Roman" w:hAnsi="Times New Roman" w:cs="Times New Roman"/>
          <w:sz w:val="24"/>
          <w:szCs w:val="24"/>
        </w:rPr>
        <w:t>Using new enabling tools and technologies for weeds management</w:t>
      </w:r>
    </w:p>
    <w:p w14:paraId="4C282827" w14:textId="77777777" w:rsidR="00D50D9B" w:rsidRPr="00563664" w:rsidRDefault="00D50D9B" w:rsidP="00D50D9B">
      <w:pPr>
        <w:numPr>
          <w:ilvl w:val="0"/>
          <w:numId w:val="1"/>
        </w:numPr>
        <w:rPr>
          <w:rStyle w:val="Strong"/>
          <w:rFonts w:ascii="Times New Roman" w:hAnsi="Times New Roman" w:cs="Times New Roman"/>
          <w:b w:val="0"/>
          <w:bCs w:val="0"/>
          <w:sz w:val="24"/>
          <w:szCs w:val="24"/>
        </w:rPr>
      </w:pPr>
      <w:r w:rsidRPr="00563664">
        <w:rPr>
          <w:rStyle w:val="Strong"/>
          <w:rFonts w:ascii="Times New Roman" w:eastAsia="Times New Roman" w:hAnsi="Times New Roman" w:cs="Times New Roman"/>
          <w:sz w:val="24"/>
          <w:szCs w:val="24"/>
        </w:rPr>
        <w:t>Bridging borders (local, regional, state and national)</w:t>
      </w:r>
    </w:p>
    <w:p w14:paraId="31DE6990" w14:textId="77777777" w:rsidR="004528FE" w:rsidRDefault="004528FE" w:rsidP="00D50D9B">
      <w:pPr>
        <w:ind w:left="360"/>
        <w:rPr>
          <w:rFonts w:ascii="Times New Roman" w:eastAsia="Times New Roman" w:hAnsi="Times New Roman" w:cs="Times New Roman"/>
          <w:sz w:val="24"/>
          <w:szCs w:val="24"/>
        </w:rPr>
      </w:pPr>
    </w:p>
    <w:p w14:paraId="766D68FB" w14:textId="2351FA36" w:rsidR="003B6C4E" w:rsidRDefault="00D50D9B" w:rsidP="00D50D9B">
      <w:pPr>
        <w:ind w:left="360"/>
        <w:rPr>
          <w:rStyle w:val="Strong"/>
          <w:rFonts w:ascii="Times New Roman" w:eastAsia="Times New Roman" w:hAnsi="Times New Roman" w:cs="Times New Roman"/>
          <w:sz w:val="24"/>
          <w:szCs w:val="24"/>
        </w:rPr>
      </w:pPr>
      <w:r w:rsidRPr="00563664">
        <w:rPr>
          <w:rFonts w:ascii="Times New Roman" w:eastAsia="Times New Roman" w:hAnsi="Times New Roman" w:cs="Times New Roman"/>
          <w:sz w:val="24"/>
          <w:szCs w:val="24"/>
        </w:rPr>
        <w:t xml:space="preserve">Please ensure you read </w:t>
      </w:r>
      <w:r w:rsidR="00B70C49">
        <w:rPr>
          <w:rFonts w:ascii="Times New Roman" w:eastAsia="Times New Roman" w:hAnsi="Times New Roman" w:cs="Times New Roman"/>
          <w:sz w:val="24"/>
          <w:szCs w:val="24"/>
        </w:rPr>
        <w:t xml:space="preserve">the abstract guidelines below </w:t>
      </w:r>
      <w:r w:rsidRPr="00563664">
        <w:rPr>
          <w:rFonts w:ascii="Times New Roman" w:eastAsia="Times New Roman" w:hAnsi="Times New Roman" w:cs="Times New Roman"/>
          <w:sz w:val="24"/>
          <w:szCs w:val="24"/>
        </w:rPr>
        <w:t>prior to submitting</w:t>
      </w:r>
      <w:r w:rsidR="004528FE">
        <w:rPr>
          <w:rFonts w:ascii="Times New Roman" w:eastAsia="Times New Roman" w:hAnsi="Times New Roman" w:cs="Times New Roman"/>
          <w:sz w:val="24"/>
          <w:szCs w:val="24"/>
        </w:rPr>
        <w:t xml:space="preserve"> your abstract</w:t>
      </w:r>
      <w:r w:rsidRPr="00563664">
        <w:rPr>
          <w:rFonts w:ascii="Times New Roman" w:eastAsia="Times New Roman" w:hAnsi="Times New Roman" w:cs="Times New Roman"/>
          <w:sz w:val="24"/>
          <w:szCs w:val="24"/>
        </w:rPr>
        <w:t>.</w:t>
      </w:r>
      <w:r w:rsidRPr="00563664">
        <w:rPr>
          <w:rFonts w:ascii="Times New Roman" w:hAnsi="Times New Roman" w:cs="Times New Roman"/>
          <w:sz w:val="24"/>
          <w:szCs w:val="24"/>
        </w:rPr>
        <w:br/>
      </w:r>
      <w:r w:rsidRPr="00563664">
        <w:rPr>
          <w:rFonts w:ascii="Times New Roman" w:hAnsi="Times New Roman" w:cs="Times New Roman"/>
          <w:sz w:val="24"/>
          <w:szCs w:val="24"/>
        </w:rPr>
        <w:br/>
      </w:r>
      <w:r w:rsidRPr="00563664">
        <w:rPr>
          <w:rFonts w:ascii="Times New Roman" w:eastAsia="Times New Roman" w:hAnsi="Times New Roman" w:cs="Times New Roman"/>
          <w:sz w:val="24"/>
          <w:szCs w:val="24"/>
        </w:rPr>
        <w:t xml:space="preserve">Submissions close </w:t>
      </w:r>
      <w:r w:rsidRPr="00563664">
        <w:rPr>
          <w:rStyle w:val="Strong"/>
          <w:rFonts w:ascii="Times New Roman" w:eastAsia="Times New Roman" w:hAnsi="Times New Roman" w:cs="Times New Roman"/>
          <w:sz w:val="24"/>
          <w:szCs w:val="24"/>
        </w:rPr>
        <w:t>2pm ACST, Friday 26 February 2021.</w:t>
      </w:r>
      <w:r w:rsidR="003B6C4E">
        <w:rPr>
          <w:rStyle w:val="Strong"/>
          <w:rFonts w:ascii="Times New Roman" w:eastAsia="Times New Roman" w:hAnsi="Times New Roman" w:cs="Times New Roman"/>
          <w:sz w:val="24"/>
          <w:szCs w:val="24"/>
        </w:rPr>
        <w:t xml:space="preserve"> </w:t>
      </w:r>
    </w:p>
    <w:p w14:paraId="7F7BA58F" w14:textId="3978DB98" w:rsidR="00D50D9B" w:rsidRPr="00563664" w:rsidRDefault="003B6C4E" w:rsidP="00D50D9B">
      <w:pPr>
        <w:ind w:left="360"/>
        <w:rPr>
          <w:rFonts w:ascii="Times New Roman" w:hAnsi="Times New Roman" w:cs="Times New Roman"/>
          <w:sz w:val="24"/>
          <w:szCs w:val="24"/>
        </w:rPr>
      </w:pPr>
      <w:r w:rsidRPr="003B6C4E">
        <w:rPr>
          <w:rStyle w:val="Strong"/>
          <w:rFonts w:ascii="Times New Roman" w:eastAsia="Times New Roman" w:hAnsi="Times New Roman" w:cs="Times New Roman"/>
          <w:b w:val="0"/>
          <w:bCs w:val="0"/>
          <w:sz w:val="24"/>
          <w:szCs w:val="24"/>
        </w:rPr>
        <w:t xml:space="preserve">Successful applicants will be </w:t>
      </w:r>
      <w:r>
        <w:rPr>
          <w:rStyle w:val="Strong"/>
          <w:rFonts w:ascii="Times New Roman" w:eastAsia="Times New Roman" w:hAnsi="Times New Roman" w:cs="Times New Roman"/>
          <w:b w:val="0"/>
          <w:bCs w:val="0"/>
          <w:sz w:val="24"/>
          <w:szCs w:val="24"/>
        </w:rPr>
        <w:t xml:space="preserve">advised </w:t>
      </w:r>
      <w:r w:rsidRPr="003B6C4E">
        <w:rPr>
          <w:rStyle w:val="Strong"/>
          <w:rFonts w:ascii="Times New Roman" w:eastAsia="Times New Roman" w:hAnsi="Times New Roman" w:cs="Times New Roman"/>
          <w:b w:val="0"/>
          <w:bCs w:val="0"/>
          <w:sz w:val="24"/>
          <w:szCs w:val="24"/>
        </w:rPr>
        <w:t>by</w:t>
      </w:r>
      <w:r>
        <w:rPr>
          <w:rStyle w:val="Strong"/>
          <w:rFonts w:ascii="Times New Roman" w:eastAsia="Times New Roman" w:hAnsi="Times New Roman" w:cs="Times New Roman"/>
          <w:sz w:val="24"/>
          <w:szCs w:val="24"/>
        </w:rPr>
        <w:t xml:space="preserve"> Friday 26 March 2021. </w:t>
      </w:r>
      <w:r w:rsidR="00D50D9B" w:rsidRPr="00563664">
        <w:rPr>
          <w:rFonts w:ascii="Times New Roman" w:hAnsi="Times New Roman" w:cs="Times New Roman"/>
          <w:sz w:val="24"/>
          <w:szCs w:val="24"/>
        </w:rPr>
        <w:br/>
      </w:r>
      <w:r w:rsidR="00E33610">
        <w:rPr>
          <w:rFonts w:ascii="Times New Roman" w:hAnsi="Times New Roman" w:cs="Times New Roman"/>
          <w:sz w:val="24"/>
          <w:szCs w:val="24"/>
        </w:rPr>
        <w:pict w14:anchorId="58092D8F">
          <v:rect id="_x0000_i1025" style="width:0;height:1.5pt" o:hralign="center" o:hrstd="t" o:hr="t" fillcolor="#a0a0a0" stroked="f"/>
        </w:pict>
      </w:r>
    </w:p>
    <w:p w14:paraId="458B58DC" w14:textId="77777777" w:rsidR="00D50D9B" w:rsidRPr="00563664" w:rsidRDefault="00D50D9B" w:rsidP="00D50D9B">
      <w:pPr>
        <w:pStyle w:val="Default"/>
        <w:rPr>
          <w:rFonts w:ascii="Times New Roman" w:hAnsi="Times New Roman" w:cs="Times New Roman"/>
          <w:color w:val="auto"/>
        </w:rPr>
      </w:pPr>
      <w:r w:rsidRPr="00563664">
        <w:rPr>
          <w:rFonts w:ascii="Times New Roman" w:hAnsi="Times New Roman" w:cs="Times New Roman"/>
          <w:b/>
          <w:bCs/>
          <w:color w:val="auto"/>
        </w:rPr>
        <w:t xml:space="preserve">Abstract Submission Guidelines </w:t>
      </w:r>
    </w:p>
    <w:p w14:paraId="67832E8C" w14:textId="77777777" w:rsidR="00D50D9B" w:rsidRPr="00563664" w:rsidRDefault="00D50D9B" w:rsidP="00D50D9B">
      <w:pPr>
        <w:pStyle w:val="Default"/>
        <w:numPr>
          <w:ilvl w:val="0"/>
          <w:numId w:val="3"/>
        </w:numPr>
        <w:rPr>
          <w:rFonts w:ascii="Times New Roman" w:hAnsi="Times New Roman" w:cs="Times New Roman"/>
        </w:rPr>
      </w:pPr>
      <w:r w:rsidRPr="00563664">
        <w:rPr>
          <w:rFonts w:ascii="Times New Roman" w:hAnsi="Times New Roman" w:cs="Times New Roman"/>
        </w:rPr>
        <w:t xml:space="preserve">There is no limit to the number of abstracts that may be submitted by an individual. </w:t>
      </w:r>
    </w:p>
    <w:p w14:paraId="2E9DA839" w14:textId="77777777" w:rsidR="00D50D9B" w:rsidRPr="00563664" w:rsidRDefault="00D50D9B" w:rsidP="00D50D9B">
      <w:pPr>
        <w:pStyle w:val="Default"/>
        <w:numPr>
          <w:ilvl w:val="0"/>
          <w:numId w:val="3"/>
        </w:numPr>
        <w:rPr>
          <w:rFonts w:ascii="Times New Roman" w:hAnsi="Times New Roman" w:cs="Times New Roman"/>
        </w:rPr>
      </w:pPr>
      <w:r w:rsidRPr="00563664">
        <w:rPr>
          <w:rFonts w:ascii="Times New Roman" w:hAnsi="Times New Roman" w:cs="Times New Roman"/>
        </w:rPr>
        <w:t xml:space="preserve">Submission acknowledges consent to print the abstract and contact details in the conference proceedings and list of presenting authors. </w:t>
      </w:r>
    </w:p>
    <w:p w14:paraId="714B53BE" w14:textId="25DFF66F" w:rsidR="00D50D9B" w:rsidRPr="00563664" w:rsidRDefault="00D50D9B" w:rsidP="00D50D9B">
      <w:pPr>
        <w:pStyle w:val="Default"/>
        <w:numPr>
          <w:ilvl w:val="0"/>
          <w:numId w:val="3"/>
        </w:numPr>
        <w:rPr>
          <w:rFonts w:ascii="Times New Roman" w:hAnsi="Times New Roman" w:cs="Times New Roman"/>
        </w:rPr>
      </w:pPr>
      <w:r w:rsidRPr="00563664">
        <w:rPr>
          <w:rFonts w:ascii="Times New Roman" w:hAnsi="Times New Roman" w:cs="Times New Roman"/>
        </w:rPr>
        <w:t xml:space="preserve">The presenting author/demonstrator will be required to register for the conference and pay the required registration fee in order to ensure their abstract(s) or demonstration is included in the final programme. Deadline for presenting author registration will be advised in the acceptance letter. </w:t>
      </w:r>
    </w:p>
    <w:p w14:paraId="71D89356" w14:textId="77777777" w:rsidR="00D50D9B" w:rsidRPr="00563664" w:rsidRDefault="00D50D9B" w:rsidP="00D50D9B">
      <w:pPr>
        <w:pStyle w:val="Default"/>
        <w:numPr>
          <w:ilvl w:val="0"/>
          <w:numId w:val="3"/>
        </w:numPr>
        <w:rPr>
          <w:rFonts w:ascii="Times New Roman" w:hAnsi="Times New Roman" w:cs="Times New Roman"/>
        </w:rPr>
      </w:pPr>
      <w:r w:rsidRPr="00563664">
        <w:rPr>
          <w:rFonts w:ascii="Times New Roman" w:hAnsi="Times New Roman" w:cs="Times New Roman"/>
        </w:rPr>
        <w:t xml:space="preserve">Abstracts are to be text only – limit of 300 words. Graphs, figures, diagrams, images etc. must not be included. </w:t>
      </w:r>
    </w:p>
    <w:p w14:paraId="1C993910" w14:textId="718EBEC2" w:rsidR="00D50D9B" w:rsidRPr="00563664" w:rsidRDefault="00D50D9B" w:rsidP="00D50D9B">
      <w:pPr>
        <w:pStyle w:val="Default"/>
        <w:numPr>
          <w:ilvl w:val="0"/>
          <w:numId w:val="3"/>
        </w:numPr>
        <w:rPr>
          <w:rFonts w:ascii="Times New Roman" w:hAnsi="Times New Roman" w:cs="Times New Roman"/>
        </w:rPr>
      </w:pPr>
      <w:r w:rsidRPr="00563664">
        <w:rPr>
          <w:rFonts w:ascii="Times New Roman" w:hAnsi="Times New Roman" w:cs="Times New Roman"/>
        </w:rPr>
        <w:t xml:space="preserve">Submissions should be completed electronically via the online submission form. If you are unable to submit in this manner, please contact the Conference Manager at </w:t>
      </w:r>
      <w:hyperlink r:id="rId8" w:history="1">
        <w:r w:rsidRPr="00563664">
          <w:rPr>
            <w:rStyle w:val="Hyperlink"/>
            <w:rFonts w:ascii="Times New Roman" w:hAnsi="Times New Roman" w:cs="Times New Roman"/>
          </w:rPr>
          <w:t>bradley@ccem.com.au</w:t>
        </w:r>
      </w:hyperlink>
      <w:r w:rsidRPr="00563664">
        <w:rPr>
          <w:rFonts w:ascii="Times New Roman" w:hAnsi="Times New Roman" w:cs="Times New Roman"/>
        </w:rPr>
        <w:t xml:space="preserve"> for further information. </w:t>
      </w:r>
    </w:p>
    <w:p w14:paraId="4B67139E" w14:textId="115C1AD8" w:rsidR="00D50D9B" w:rsidRPr="009672A8" w:rsidRDefault="00D50D9B" w:rsidP="00D50D9B">
      <w:pPr>
        <w:pStyle w:val="Default"/>
        <w:numPr>
          <w:ilvl w:val="0"/>
          <w:numId w:val="3"/>
        </w:numPr>
        <w:rPr>
          <w:rFonts w:ascii="Times New Roman" w:hAnsi="Times New Roman" w:cs="Times New Roman"/>
        </w:rPr>
      </w:pPr>
      <w:r w:rsidRPr="00563664">
        <w:rPr>
          <w:rFonts w:ascii="Times New Roman" w:hAnsi="Times New Roman" w:cs="Times New Roman"/>
        </w:rPr>
        <w:t>There is no guarantee that the submission of an abstract or request to provide a demonstration will lead to inclusion in the conference program and/or publication in the conference proceedings</w:t>
      </w:r>
    </w:p>
    <w:sectPr w:rsidR="00D50D9B" w:rsidRPr="009672A8" w:rsidSect="009672A8">
      <w:footerReference w:type="default" r:id="rId9"/>
      <w:type w:val="continuous"/>
      <w:pgSz w:w="11906" w:h="16838" w:code="9"/>
      <w:pgMar w:top="426" w:right="1440" w:bottom="1135" w:left="1440" w:header="720" w:footer="242" w:gutter="0"/>
      <w:paperSrc w:first="1"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EE7A" w14:textId="77777777" w:rsidR="00E33610" w:rsidRDefault="00E33610" w:rsidP="009672A8">
      <w:r>
        <w:separator/>
      </w:r>
    </w:p>
  </w:endnote>
  <w:endnote w:type="continuationSeparator" w:id="0">
    <w:p w14:paraId="61458AC2" w14:textId="77777777" w:rsidR="00E33610" w:rsidRDefault="00E33610" w:rsidP="0096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DDFE3" w14:textId="0C6BA820" w:rsidR="009672A8" w:rsidRDefault="009672A8">
    <w:pPr>
      <w:pStyle w:val="Footer"/>
    </w:pPr>
    <w:r>
      <w:rPr>
        <w:noProof/>
      </w:rPr>
      <w:drawing>
        <wp:inline distT="0" distB="0" distL="0" distR="0" wp14:anchorId="191D903F" wp14:editId="1C56F75E">
          <wp:extent cx="5731510" cy="815340"/>
          <wp:effectExtent l="0" t="0" r="2540" b="381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t="11150" b="11150"/>
                  <a:stretch>
                    <a:fillRect/>
                  </a:stretch>
                </pic:blipFill>
                <pic:spPr bwMode="auto">
                  <a:xfrm>
                    <a:off x="0" y="0"/>
                    <a:ext cx="5731510" cy="8153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DD55B" w14:textId="77777777" w:rsidR="00E33610" w:rsidRDefault="00E33610" w:rsidP="009672A8">
      <w:r>
        <w:separator/>
      </w:r>
    </w:p>
  </w:footnote>
  <w:footnote w:type="continuationSeparator" w:id="0">
    <w:p w14:paraId="16A149B2" w14:textId="77777777" w:rsidR="00E33610" w:rsidRDefault="00E33610" w:rsidP="0096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35FA"/>
    <w:multiLevelType w:val="hybridMultilevel"/>
    <w:tmpl w:val="D0328902"/>
    <w:lvl w:ilvl="0" w:tplc="97DC527A">
      <w:start w:val="1"/>
      <w:numFmt w:val="bullet"/>
      <w:lvlText w:val=""/>
      <w:lvlJc w:val="left"/>
      <w:pPr>
        <w:tabs>
          <w:tab w:val="num" w:pos="720"/>
        </w:tabs>
        <w:ind w:left="720" w:hanging="360"/>
      </w:pPr>
      <w:rPr>
        <w:rFonts w:ascii="Symbol" w:hAnsi="Symbol" w:hint="default"/>
        <w:sz w:val="20"/>
      </w:rPr>
    </w:lvl>
    <w:lvl w:ilvl="1" w:tplc="A1A48D78">
      <w:start w:val="1"/>
      <w:numFmt w:val="bullet"/>
      <w:lvlText w:val="o"/>
      <w:lvlJc w:val="left"/>
      <w:pPr>
        <w:tabs>
          <w:tab w:val="num" w:pos="1440"/>
        </w:tabs>
        <w:ind w:left="1440" w:hanging="360"/>
      </w:pPr>
      <w:rPr>
        <w:rFonts w:ascii="Courier New" w:hAnsi="Courier New" w:cs="Times New Roman" w:hint="default"/>
        <w:sz w:val="20"/>
      </w:rPr>
    </w:lvl>
    <w:lvl w:ilvl="2" w:tplc="D6622F76">
      <w:start w:val="1"/>
      <w:numFmt w:val="bullet"/>
      <w:lvlText w:val=""/>
      <w:lvlJc w:val="left"/>
      <w:pPr>
        <w:tabs>
          <w:tab w:val="num" w:pos="2160"/>
        </w:tabs>
        <w:ind w:left="2160" w:hanging="360"/>
      </w:pPr>
      <w:rPr>
        <w:rFonts w:ascii="Wingdings" w:hAnsi="Wingdings" w:hint="default"/>
        <w:sz w:val="20"/>
      </w:rPr>
    </w:lvl>
    <w:lvl w:ilvl="3" w:tplc="12C8D028">
      <w:start w:val="1"/>
      <w:numFmt w:val="bullet"/>
      <w:lvlText w:val=""/>
      <w:lvlJc w:val="left"/>
      <w:pPr>
        <w:tabs>
          <w:tab w:val="num" w:pos="2880"/>
        </w:tabs>
        <w:ind w:left="2880" w:hanging="360"/>
      </w:pPr>
      <w:rPr>
        <w:rFonts w:ascii="Wingdings" w:hAnsi="Wingdings" w:hint="default"/>
        <w:sz w:val="20"/>
      </w:rPr>
    </w:lvl>
    <w:lvl w:ilvl="4" w:tplc="0F162B54">
      <w:start w:val="1"/>
      <w:numFmt w:val="bullet"/>
      <w:lvlText w:val=""/>
      <w:lvlJc w:val="left"/>
      <w:pPr>
        <w:tabs>
          <w:tab w:val="num" w:pos="3600"/>
        </w:tabs>
        <w:ind w:left="3600" w:hanging="360"/>
      </w:pPr>
      <w:rPr>
        <w:rFonts w:ascii="Wingdings" w:hAnsi="Wingdings" w:hint="default"/>
        <w:sz w:val="20"/>
      </w:rPr>
    </w:lvl>
    <w:lvl w:ilvl="5" w:tplc="B13A85AC">
      <w:start w:val="1"/>
      <w:numFmt w:val="bullet"/>
      <w:lvlText w:val=""/>
      <w:lvlJc w:val="left"/>
      <w:pPr>
        <w:tabs>
          <w:tab w:val="num" w:pos="4320"/>
        </w:tabs>
        <w:ind w:left="4320" w:hanging="360"/>
      </w:pPr>
      <w:rPr>
        <w:rFonts w:ascii="Wingdings" w:hAnsi="Wingdings" w:hint="default"/>
        <w:sz w:val="20"/>
      </w:rPr>
    </w:lvl>
    <w:lvl w:ilvl="6" w:tplc="A6A82FCA">
      <w:start w:val="1"/>
      <w:numFmt w:val="bullet"/>
      <w:lvlText w:val=""/>
      <w:lvlJc w:val="left"/>
      <w:pPr>
        <w:tabs>
          <w:tab w:val="num" w:pos="5040"/>
        </w:tabs>
        <w:ind w:left="5040" w:hanging="360"/>
      </w:pPr>
      <w:rPr>
        <w:rFonts w:ascii="Wingdings" w:hAnsi="Wingdings" w:hint="default"/>
        <w:sz w:val="20"/>
      </w:rPr>
    </w:lvl>
    <w:lvl w:ilvl="7" w:tplc="B0508DDA">
      <w:start w:val="1"/>
      <w:numFmt w:val="bullet"/>
      <w:lvlText w:val=""/>
      <w:lvlJc w:val="left"/>
      <w:pPr>
        <w:tabs>
          <w:tab w:val="num" w:pos="5760"/>
        </w:tabs>
        <w:ind w:left="5760" w:hanging="360"/>
      </w:pPr>
      <w:rPr>
        <w:rFonts w:ascii="Wingdings" w:hAnsi="Wingdings" w:hint="default"/>
        <w:sz w:val="20"/>
      </w:rPr>
    </w:lvl>
    <w:lvl w:ilvl="8" w:tplc="72C2DD36">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842C5"/>
    <w:multiLevelType w:val="hybridMultilevel"/>
    <w:tmpl w:val="87122E1E"/>
    <w:lvl w:ilvl="0" w:tplc="75A846FC">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69FE7FEB"/>
    <w:multiLevelType w:val="hybridMultilevel"/>
    <w:tmpl w:val="71C646D6"/>
    <w:lvl w:ilvl="0" w:tplc="30047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42"/>
    <w:rsid w:val="001018AF"/>
    <w:rsid w:val="00144C89"/>
    <w:rsid w:val="003B6C4E"/>
    <w:rsid w:val="004528FE"/>
    <w:rsid w:val="00457811"/>
    <w:rsid w:val="00513C42"/>
    <w:rsid w:val="00563664"/>
    <w:rsid w:val="00632A89"/>
    <w:rsid w:val="006D5BE4"/>
    <w:rsid w:val="007E64A9"/>
    <w:rsid w:val="00801B4C"/>
    <w:rsid w:val="008611DE"/>
    <w:rsid w:val="008D79B8"/>
    <w:rsid w:val="009672A8"/>
    <w:rsid w:val="00B401D9"/>
    <w:rsid w:val="00B6220F"/>
    <w:rsid w:val="00B70C49"/>
    <w:rsid w:val="00D50D9B"/>
    <w:rsid w:val="00E33610"/>
    <w:rsid w:val="00E430C0"/>
    <w:rsid w:val="00EB1C70"/>
    <w:rsid w:val="00EC5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D8CB5"/>
  <w15:chartTrackingRefBased/>
  <w15:docId w15:val="{42CA900B-353D-4E99-AD79-B3DA510E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9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C42"/>
    <w:rPr>
      <w:color w:val="0563C1" w:themeColor="hyperlink"/>
      <w:u w:val="single"/>
    </w:rPr>
  </w:style>
  <w:style w:type="character" w:styleId="PlaceholderText">
    <w:name w:val="Placeholder Text"/>
    <w:basedOn w:val="DefaultParagraphFont"/>
    <w:uiPriority w:val="99"/>
    <w:semiHidden/>
    <w:rsid w:val="00513C42"/>
    <w:rPr>
      <w:color w:val="808080"/>
    </w:rPr>
  </w:style>
  <w:style w:type="character" w:customStyle="1" w:styleId="ss-choice-item-control">
    <w:name w:val="ss-choice-item-control"/>
    <w:basedOn w:val="DefaultParagraphFont"/>
    <w:rsid w:val="00513C42"/>
  </w:style>
  <w:style w:type="paragraph" w:styleId="BalloonText">
    <w:name w:val="Balloon Text"/>
    <w:basedOn w:val="Normal"/>
    <w:link w:val="BalloonTextChar"/>
    <w:uiPriority w:val="99"/>
    <w:semiHidden/>
    <w:unhideWhenUsed/>
    <w:rsid w:val="00EB1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70"/>
    <w:rPr>
      <w:rFonts w:ascii="Segoe UI" w:hAnsi="Segoe UI" w:cs="Segoe UI"/>
      <w:sz w:val="18"/>
      <w:szCs w:val="18"/>
    </w:rPr>
  </w:style>
  <w:style w:type="paragraph" w:customStyle="1" w:styleId="Default">
    <w:name w:val="Default"/>
    <w:rsid w:val="00D50D9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50D9B"/>
    <w:rPr>
      <w:b/>
      <w:bCs/>
    </w:rPr>
  </w:style>
  <w:style w:type="character" w:styleId="CommentReference">
    <w:name w:val="annotation reference"/>
    <w:basedOn w:val="DefaultParagraphFont"/>
    <w:uiPriority w:val="99"/>
    <w:semiHidden/>
    <w:unhideWhenUsed/>
    <w:rsid w:val="00D50D9B"/>
    <w:rPr>
      <w:sz w:val="16"/>
      <w:szCs w:val="16"/>
    </w:rPr>
  </w:style>
  <w:style w:type="paragraph" w:styleId="CommentText">
    <w:name w:val="annotation text"/>
    <w:basedOn w:val="Normal"/>
    <w:link w:val="CommentTextChar"/>
    <w:uiPriority w:val="99"/>
    <w:semiHidden/>
    <w:unhideWhenUsed/>
    <w:rsid w:val="00D50D9B"/>
    <w:rPr>
      <w:sz w:val="20"/>
      <w:szCs w:val="20"/>
    </w:rPr>
  </w:style>
  <w:style w:type="character" w:customStyle="1" w:styleId="CommentTextChar">
    <w:name w:val="Comment Text Char"/>
    <w:basedOn w:val="DefaultParagraphFont"/>
    <w:link w:val="CommentText"/>
    <w:uiPriority w:val="99"/>
    <w:semiHidden/>
    <w:rsid w:val="00D50D9B"/>
    <w:rPr>
      <w:rFonts w:ascii="Calibri" w:hAnsi="Calibri" w:cs="Calibri"/>
      <w:sz w:val="20"/>
      <w:szCs w:val="20"/>
      <w:lang w:eastAsia="en-AU"/>
    </w:rPr>
  </w:style>
  <w:style w:type="character" w:styleId="FollowedHyperlink">
    <w:name w:val="FollowedHyperlink"/>
    <w:basedOn w:val="DefaultParagraphFont"/>
    <w:uiPriority w:val="99"/>
    <w:semiHidden/>
    <w:unhideWhenUsed/>
    <w:rsid w:val="00D50D9B"/>
    <w:rPr>
      <w:color w:val="954F72" w:themeColor="followedHyperlink"/>
      <w:u w:val="single"/>
    </w:rPr>
  </w:style>
  <w:style w:type="character" w:styleId="UnresolvedMention">
    <w:name w:val="Unresolved Mention"/>
    <w:basedOn w:val="DefaultParagraphFont"/>
    <w:uiPriority w:val="99"/>
    <w:semiHidden/>
    <w:unhideWhenUsed/>
    <w:rsid w:val="00D50D9B"/>
    <w:rPr>
      <w:color w:val="605E5C"/>
      <w:shd w:val="clear" w:color="auto" w:fill="E1DFDD"/>
    </w:rPr>
  </w:style>
  <w:style w:type="paragraph" w:styleId="Header">
    <w:name w:val="header"/>
    <w:basedOn w:val="Normal"/>
    <w:link w:val="HeaderChar"/>
    <w:uiPriority w:val="99"/>
    <w:unhideWhenUsed/>
    <w:rsid w:val="009672A8"/>
    <w:pPr>
      <w:tabs>
        <w:tab w:val="center" w:pos="4513"/>
        <w:tab w:val="right" w:pos="9026"/>
      </w:tabs>
    </w:pPr>
  </w:style>
  <w:style w:type="character" w:customStyle="1" w:styleId="HeaderChar">
    <w:name w:val="Header Char"/>
    <w:basedOn w:val="DefaultParagraphFont"/>
    <w:link w:val="Header"/>
    <w:uiPriority w:val="99"/>
    <w:rsid w:val="009672A8"/>
    <w:rPr>
      <w:rFonts w:ascii="Calibri" w:hAnsi="Calibri" w:cs="Calibri"/>
      <w:lang w:eastAsia="en-AU"/>
    </w:rPr>
  </w:style>
  <w:style w:type="paragraph" w:styleId="Footer">
    <w:name w:val="footer"/>
    <w:basedOn w:val="Normal"/>
    <w:link w:val="FooterChar"/>
    <w:uiPriority w:val="99"/>
    <w:unhideWhenUsed/>
    <w:rsid w:val="009672A8"/>
    <w:pPr>
      <w:tabs>
        <w:tab w:val="center" w:pos="4513"/>
        <w:tab w:val="right" w:pos="9026"/>
      </w:tabs>
    </w:pPr>
  </w:style>
  <w:style w:type="character" w:customStyle="1" w:styleId="FooterChar">
    <w:name w:val="Footer Char"/>
    <w:basedOn w:val="DefaultParagraphFont"/>
    <w:link w:val="Footer"/>
    <w:uiPriority w:val="99"/>
    <w:rsid w:val="009672A8"/>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ley@ccem.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dc:description/>
  <cp:lastModifiedBy>Bradley</cp:lastModifiedBy>
  <cp:revision>13</cp:revision>
  <dcterms:created xsi:type="dcterms:W3CDTF">2020-11-19T23:43:00Z</dcterms:created>
  <dcterms:modified xsi:type="dcterms:W3CDTF">2020-12-16T20:41:00Z</dcterms:modified>
</cp:coreProperties>
</file>